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D5D6E" w14:textId="77777777" w:rsidR="00CB4BA2" w:rsidRDefault="00CB4BA2" w:rsidP="00E35559">
      <w:pPr>
        <w:pStyle w:val="3GPPHeader"/>
        <w:spacing w:after="60"/>
        <w:rPr>
          <w:lang w:val="en-US"/>
        </w:rPr>
      </w:pPr>
      <w:bookmarkStart w:id="0" w:name="_GoBack"/>
      <w:bookmarkEnd w:id="0"/>
    </w:p>
    <w:p w14:paraId="7D8D36F2" w14:textId="5D9285F0" w:rsidR="00651944" w:rsidRPr="000F7770" w:rsidRDefault="00651944" w:rsidP="00651944">
      <w:pPr>
        <w:pStyle w:val="3GPPHeader"/>
        <w:spacing w:after="0"/>
        <w:rPr>
          <w:rFonts w:asciiTheme="minorHAnsi" w:hAnsiTheme="minorHAnsi"/>
          <w:lang w:val="en-US" w:eastAsia="en-US"/>
        </w:rPr>
      </w:pPr>
      <w:r>
        <w:rPr>
          <w:noProof/>
          <w:lang w:val="en-US"/>
        </w:rPr>
        <w:t>3GPP</w:t>
      </w:r>
      <w:r>
        <w:rPr>
          <w:lang w:val="en-US"/>
        </w:rPr>
        <w:t xml:space="preserve"> TSG RAN WG1 Meeting AH 1801</w:t>
      </w:r>
      <w:r>
        <w:rPr>
          <w:lang w:val="en-US"/>
        </w:rPr>
        <w:tab/>
      </w:r>
      <w:r w:rsidRPr="000F7770">
        <w:rPr>
          <w:lang w:val="en-US"/>
        </w:rPr>
        <w:t>R1-</w:t>
      </w:r>
      <w:r w:rsidR="000F7770" w:rsidRPr="000F7770">
        <w:rPr>
          <w:lang w:val="en-US"/>
        </w:rPr>
        <w:t>1800967</w:t>
      </w:r>
    </w:p>
    <w:p w14:paraId="2D81EF4E" w14:textId="77777777" w:rsidR="00651944" w:rsidRDefault="00651944" w:rsidP="00651944">
      <w:pPr>
        <w:pStyle w:val="3GPPHeader"/>
        <w:spacing w:after="0"/>
        <w:rPr>
          <w:sz w:val="22"/>
          <w:lang w:val="en-US"/>
        </w:rPr>
      </w:pPr>
      <w:r w:rsidRPr="000F7770">
        <w:rPr>
          <w:sz w:val="22"/>
          <w:lang w:val="en-US"/>
        </w:rPr>
        <w:t>Vancouver, Canada, 22nd Jan- 26th Jan 2018</w:t>
      </w:r>
    </w:p>
    <w:p w14:paraId="5FCD4219" w14:textId="77777777" w:rsidR="00E90E49" w:rsidRPr="00651944" w:rsidRDefault="00E90E49" w:rsidP="00357380">
      <w:pPr>
        <w:pStyle w:val="3GPPHeader"/>
        <w:rPr>
          <w:sz w:val="22"/>
          <w:lang w:val="en-US"/>
        </w:rPr>
      </w:pPr>
    </w:p>
    <w:p w14:paraId="606D9DC9" w14:textId="548C4A50" w:rsidR="00E90E49" w:rsidRPr="00AE1489" w:rsidRDefault="00E90E49" w:rsidP="00311702">
      <w:pPr>
        <w:pStyle w:val="3GPPHeader"/>
        <w:rPr>
          <w:sz w:val="22"/>
          <w:szCs w:val="22"/>
          <w:lang w:val="en-US"/>
        </w:rPr>
      </w:pPr>
      <w:r w:rsidRPr="001C5150">
        <w:rPr>
          <w:sz w:val="22"/>
          <w:szCs w:val="22"/>
          <w:lang w:val="en-US"/>
        </w:rPr>
        <w:t>Agenda Item:</w:t>
      </w:r>
      <w:r w:rsidRPr="001C5150">
        <w:rPr>
          <w:sz w:val="22"/>
          <w:szCs w:val="22"/>
          <w:lang w:val="en-US"/>
        </w:rPr>
        <w:tab/>
      </w:r>
      <w:r w:rsidR="00214430" w:rsidRPr="001C5150">
        <w:rPr>
          <w:sz w:val="22"/>
          <w:szCs w:val="22"/>
          <w:lang w:val="en-US"/>
        </w:rPr>
        <w:t>7.</w:t>
      </w:r>
      <w:r w:rsidR="001C5150" w:rsidRPr="001C5150">
        <w:rPr>
          <w:sz w:val="22"/>
          <w:szCs w:val="22"/>
          <w:lang w:val="en-US"/>
        </w:rPr>
        <w:t>9</w:t>
      </w:r>
    </w:p>
    <w:p w14:paraId="684B06A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4CD4804C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72276">
        <w:rPr>
          <w:sz w:val="22"/>
          <w:szCs w:val="22"/>
        </w:rPr>
        <w:t>On Frequency H</w:t>
      </w:r>
      <w:r w:rsidR="007D5B11">
        <w:rPr>
          <w:sz w:val="22"/>
          <w:szCs w:val="22"/>
        </w:rPr>
        <w:t>opping</w:t>
      </w:r>
      <w:r w:rsidR="00162F03">
        <w:rPr>
          <w:sz w:val="22"/>
          <w:szCs w:val="22"/>
        </w:rPr>
        <w:t xml:space="preserve"> for </w:t>
      </w:r>
      <w:r w:rsidR="00A72276">
        <w:rPr>
          <w:sz w:val="22"/>
          <w:szCs w:val="22"/>
        </w:rPr>
        <w:t>Ultra-reliable T</w:t>
      </w:r>
      <w:r w:rsidR="007D5B11">
        <w:rPr>
          <w:sz w:val="22"/>
          <w:szCs w:val="22"/>
        </w:rPr>
        <w:t>ransmission</w:t>
      </w:r>
    </w:p>
    <w:p w14:paraId="248031E0" w14:textId="026CD38D" w:rsidR="00E90E49" w:rsidRPr="0011628C" w:rsidRDefault="00E90E49" w:rsidP="0011628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1C5150" w:rsidRPr="001C5150">
        <w:rPr>
          <w:sz w:val="22"/>
          <w:szCs w:val="22"/>
        </w:rPr>
        <w:t>Information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78BC148" w14:textId="77777777" w:rsidR="00B34C69" w:rsidRPr="00AF0517" w:rsidRDefault="00B34C69" w:rsidP="00B34C69">
      <w:pPr>
        <w:pStyle w:val="BodyText"/>
        <w:rPr>
          <w:rFonts w:cs="Arial"/>
        </w:rPr>
      </w:pPr>
      <w:r w:rsidRPr="00AF0517">
        <w:rPr>
          <w:rFonts w:cs="Arial"/>
        </w:rPr>
        <w:t xml:space="preserve">According to [1], RAN1 should identify techniques for supporting the ultra-reliable part of URLLC requirements set forth in [2] starting in RAN1 NR Ad-hoc#2 meeting in June 2017. </w:t>
      </w:r>
    </w:p>
    <w:p w14:paraId="305BA6F6" w14:textId="264CD84A" w:rsidR="00AF0517" w:rsidRPr="00AF0517" w:rsidRDefault="00F60C23" w:rsidP="00CE0424">
      <w:pPr>
        <w:pStyle w:val="BodyText"/>
        <w:rPr>
          <w:rFonts w:cs="Arial"/>
          <w:lang w:val="en-US"/>
        </w:rPr>
      </w:pPr>
      <w:r w:rsidRPr="00AF0517">
        <w:rPr>
          <w:rFonts w:cs="Arial"/>
        </w:rPr>
        <w:t xml:space="preserve">URLLC requirements are such that a small packet of size 32 byte can be transmitted within </w:t>
      </w:r>
      <w:r w:rsidR="00CC1B82" w:rsidRPr="00AF0517">
        <w:rPr>
          <w:rFonts w:cs="Arial"/>
        </w:rPr>
        <w:t xml:space="preserve">one-way </w:t>
      </w:r>
      <w:r w:rsidR="00C6290E" w:rsidRPr="00AF0517">
        <w:rPr>
          <w:rFonts w:cs="Arial"/>
        </w:rPr>
        <w:t xml:space="preserve">latency </w:t>
      </w:r>
      <w:r w:rsidR="00CC1B82" w:rsidRPr="00AF0517">
        <w:rPr>
          <w:rFonts w:cs="Arial"/>
        </w:rPr>
        <w:t xml:space="preserve">of 1 ms </w:t>
      </w:r>
      <w:r w:rsidRPr="00AF0517">
        <w:rPr>
          <w:rFonts w:cs="Arial"/>
        </w:rPr>
        <w:t xml:space="preserve">with success probability of 1-10^-5. </w:t>
      </w:r>
      <w:r w:rsidR="007D5B11" w:rsidRPr="00AF0517">
        <w:rPr>
          <w:rFonts w:cs="Arial"/>
          <w:lang w:val="en-US"/>
        </w:rPr>
        <w:t>Diversity is the key element to achieve such strict reliability requirements</w:t>
      </w:r>
      <w:r w:rsidR="008965AC">
        <w:rPr>
          <w:rFonts w:cs="Arial"/>
          <w:lang w:val="en-US"/>
        </w:rPr>
        <w:t>. F</w:t>
      </w:r>
      <w:r w:rsidR="007D5B11" w:rsidRPr="00AF0517">
        <w:rPr>
          <w:rFonts w:cs="Arial"/>
          <w:lang w:val="en-US"/>
        </w:rPr>
        <w:t xml:space="preserve">requency hopping </w:t>
      </w:r>
      <w:r w:rsidR="00B45210" w:rsidRPr="00AF0517">
        <w:rPr>
          <w:rFonts w:cs="Arial"/>
          <w:lang w:val="en-US"/>
        </w:rPr>
        <w:t xml:space="preserve">is one </w:t>
      </w:r>
      <w:r w:rsidR="00E22EA6" w:rsidRPr="00AF0517">
        <w:rPr>
          <w:rFonts w:cs="Arial"/>
          <w:lang w:val="en-US"/>
        </w:rPr>
        <w:t>approach</w:t>
      </w:r>
      <w:r w:rsidR="00B45210" w:rsidRPr="00AF0517">
        <w:rPr>
          <w:rFonts w:cs="Arial"/>
          <w:lang w:val="en-US"/>
        </w:rPr>
        <w:t xml:space="preserve"> to</w:t>
      </w:r>
      <w:r w:rsidR="007D5B11" w:rsidRPr="00AF0517">
        <w:rPr>
          <w:rFonts w:cs="Arial"/>
          <w:lang w:val="en-US"/>
        </w:rPr>
        <w:t xml:space="preserve"> provide extra frequency diversity </w:t>
      </w:r>
      <w:r w:rsidR="00AF0517">
        <w:rPr>
          <w:rFonts w:cs="Arial"/>
          <w:lang w:val="en-US"/>
        </w:rPr>
        <w:t>especially for uplink</w:t>
      </w:r>
      <w:r w:rsidR="006921C4" w:rsidRPr="00AF0517">
        <w:rPr>
          <w:rFonts w:cs="Arial"/>
          <w:lang w:val="en-US"/>
        </w:rPr>
        <w:t xml:space="preserve"> transmission</w:t>
      </w:r>
      <w:r w:rsidR="007D5B11" w:rsidRPr="00AF0517">
        <w:rPr>
          <w:rFonts w:cs="Arial"/>
          <w:lang w:val="en-US"/>
        </w:rPr>
        <w:t>.</w:t>
      </w:r>
    </w:p>
    <w:p w14:paraId="21D3DFD9" w14:textId="15A5F5BF" w:rsidR="00AF0517" w:rsidRPr="00AF0517" w:rsidRDefault="00AF0517" w:rsidP="00CE0424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Recent</w:t>
      </w:r>
      <w:r w:rsidR="007D5B11" w:rsidRPr="00AF0517">
        <w:rPr>
          <w:rFonts w:cs="Arial"/>
          <w:lang w:val="en-US"/>
        </w:rPr>
        <w:t xml:space="preserve"> email discussions on frequency hopping for PUSCH</w:t>
      </w:r>
      <w:r w:rsidR="00CC1B82" w:rsidRPr="00AF0517">
        <w:rPr>
          <w:rFonts w:cs="Arial"/>
          <w:lang w:val="en-US"/>
        </w:rPr>
        <w:t xml:space="preserve"> [90b-NR-33</w:t>
      </w:r>
      <w:r>
        <w:rPr>
          <w:rFonts w:cs="Arial"/>
          <w:lang w:val="en-US"/>
        </w:rPr>
        <w:t>, 3</w:t>
      </w:r>
      <w:r w:rsidR="00CC1B82" w:rsidRPr="00AF0517">
        <w:rPr>
          <w:rFonts w:cs="Arial"/>
          <w:lang w:val="en-US"/>
        </w:rPr>
        <w:t>]</w:t>
      </w:r>
      <w:r w:rsidR="007D5B11" w:rsidRPr="00AF0517">
        <w:rPr>
          <w:rFonts w:cs="Arial"/>
          <w:lang w:val="en-US"/>
        </w:rPr>
        <w:t xml:space="preserve"> </w:t>
      </w:r>
      <w:r w:rsidR="00CC1B82" w:rsidRPr="00AF0517">
        <w:rPr>
          <w:rFonts w:cs="Arial"/>
          <w:lang w:val="en-US"/>
        </w:rPr>
        <w:t>and on frequency hopping, distributed allocation, and VRBs [90b-NR-3</w:t>
      </w:r>
      <w:r w:rsidR="003D080B" w:rsidRPr="00AF0517">
        <w:rPr>
          <w:rFonts w:cs="Arial"/>
          <w:lang w:val="en-US"/>
        </w:rPr>
        <w:t>1</w:t>
      </w:r>
      <w:r>
        <w:rPr>
          <w:rFonts w:cs="Arial"/>
          <w:lang w:val="en-US"/>
        </w:rPr>
        <w:t>, 4</w:t>
      </w:r>
      <w:r w:rsidR="00CC1B82" w:rsidRPr="00AF0517">
        <w:rPr>
          <w:rFonts w:cs="Arial"/>
          <w:lang w:val="en-US"/>
        </w:rPr>
        <w:t xml:space="preserve">] </w:t>
      </w:r>
      <w:r w:rsidR="007D5B11" w:rsidRPr="00AF0517">
        <w:rPr>
          <w:rFonts w:cs="Arial"/>
          <w:lang w:val="en-US"/>
        </w:rPr>
        <w:t>were concluded with the following agreements.</w:t>
      </w:r>
    </w:p>
    <w:p w14:paraId="52A0D1FB" w14:textId="77777777" w:rsidR="007D5B11" w:rsidRPr="00AF0517" w:rsidRDefault="007D5B11" w:rsidP="007D5B11">
      <w:pPr>
        <w:rPr>
          <w:rFonts w:cs="Arial"/>
          <w:lang w:val="en-US" w:eastAsia="sv-SE"/>
        </w:rPr>
      </w:pPr>
      <w:r w:rsidRPr="00AF0517">
        <w:rPr>
          <w:rFonts w:cs="Arial"/>
          <w:highlight w:val="green"/>
          <w:lang w:val="en-US"/>
        </w:rPr>
        <w:t>Agreements:</w:t>
      </w:r>
    </w:p>
    <w:p w14:paraId="7EA47600" w14:textId="77777777" w:rsidR="007D5B11" w:rsidRPr="00AF0517" w:rsidRDefault="007D5B11" w:rsidP="007D5B11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Support PUSCH frequency-hopping for DFT-s-OFDM and CP-OFDM waveform with RA Type 1. </w:t>
      </w:r>
    </w:p>
    <w:p w14:paraId="064FECD1" w14:textId="77777777" w:rsidR="007D5B11" w:rsidRPr="00AF0517" w:rsidRDefault="007D5B11" w:rsidP="007D5B1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At least support intra-slot FH for Msg.3.   </w:t>
      </w:r>
    </w:p>
    <w:p w14:paraId="433CC97E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FFS: details including hopping pattern/configurations, signaling designs, etc.</w:t>
      </w:r>
    </w:p>
    <w:p w14:paraId="0E0AD020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FFS whether applicable to all PUSCH durations within a slot </w:t>
      </w:r>
    </w:p>
    <w:p w14:paraId="4FDF1DF0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FFS: whether to support repetition of Msg.3</w:t>
      </w:r>
    </w:p>
    <w:p w14:paraId="3D8C5083" w14:textId="77777777" w:rsidR="007D5B11" w:rsidRPr="00AF0517" w:rsidRDefault="007D5B11" w:rsidP="007D5B11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Support UE-specific RRC configuration of the following: </w:t>
      </w:r>
    </w:p>
    <w:p w14:paraId="4AF980A4" w14:textId="77777777" w:rsidR="007D5B11" w:rsidRPr="00AF0517" w:rsidRDefault="007D5B11" w:rsidP="007D5B1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Mode 1: intra-slot FH only </w:t>
      </w:r>
    </w:p>
    <w:p w14:paraId="60C8DF41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 whether applicable to all PUSCH durations within a slot</w:t>
      </w:r>
    </w:p>
    <w:p w14:paraId="1529ABFD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Note: Mode 1 is applicable to single slot and repetition case</w:t>
      </w:r>
    </w:p>
    <w:p w14:paraId="7AB7C78C" w14:textId="77777777" w:rsidR="007D5B11" w:rsidRPr="00AF0517" w:rsidRDefault="007D5B11" w:rsidP="007D5B1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Mode 2: inter-slot only </w:t>
      </w:r>
    </w:p>
    <w:p w14:paraId="776F405D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Note:  Mode 2 is applicable to repetition case</w:t>
      </w:r>
    </w:p>
    <w:p w14:paraId="02052F64" w14:textId="77777777" w:rsidR="007D5B11" w:rsidRPr="00AF0517" w:rsidRDefault="007D5B11" w:rsidP="007D5B1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FH across mini-slots for repetitions </w:t>
      </w:r>
    </w:p>
    <w:p w14:paraId="1BF7CFB2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FFS: whether it can be enabled by which mode and details, including alignment with slot boundary, pattern etc. Target to have a common FH design between slot and mini-slot.</w:t>
      </w:r>
    </w:p>
    <w:p w14:paraId="0CE79445" w14:textId="77777777" w:rsidR="007D5B11" w:rsidRPr="00AF0517" w:rsidRDefault="007D5B11" w:rsidP="007D5B1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FFS: details including the number of configurations, hopping pattern/configurations, signaling designs, etc.</w:t>
      </w:r>
    </w:p>
    <w:p w14:paraId="2B2FD2D1" w14:textId="77777777" w:rsidR="007D5B11" w:rsidRPr="00AF0517" w:rsidRDefault="007D5B11" w:rsidP="007D5B11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Support RAR/UL grant indication for PUSCH frequency-hopping </w:t>
      </w:r>
    </w:p>
    <w:p w14:paraId="64B754CB" w14:textId="77777777" w:rsidR="007D5B11" w:rsidRPr="00AF0517" w:rsidRDefault="007D5B11" w:rsidP="007D5B1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FFS: details including how to indicate enable/disable and pattern/mode of FH.</w:t>
      </w:r>
    </w:p>
    <w:p w14:paraId="22E59500" w14:textId="77777777" w:rsidR="00E22EA6" w:rsidRPr="00AF0517" w:rsidRDefault="00E22EA6" w:rsidP="00E22EA6">
      <w:pPr>
        <w:pStyle w:val="BodyText"/>
        <w:ind w:left="360"/>
        <w:rPr>
          <w:rFonts w:cs="Arial"/>
          <w:lang w:val="en-US"/>
        </w:rPr>
      </w:pPr>
    </w:p>
    <w:p w14:paraId="26448E56" w14:textId="77777777" w:rsidR="007D5B11" w:rsidRPr="00AF0517" w:rsidRDefault="007D5B11" w:rsidP="007D5B11">
      <w:pPr>
        <w:rPr>
          <w:rFonts w:cs="Arial"/>
          <w:lang w:val="en-US"/>
        </w:rPr>
      </w:pPr>
      <w:r w:rsidRPr="00AF0517">
        <w:rPr>
          <w:rFonts w:cs="Arial"/>
          <w:highlight w:val="green"/>
          <w:lang w:val="en-US"/>
        </w:rPr>
        <w:t>Agreements</w:t>
      </w:r>
      <w:r w:rsidRPr="00AF0517">
        <w:rPr>
          <w:rFonts w:cs="Arial"/>
          <w:lang w:val="en-US"/>
        </w:rPr>
        <w:t>:</w:t>
      </w:r>
    </w:p>
    <w:p w14:paraId="2F154D17" w14:textId="77777777" w:rsidR="007D5B11" w:rsidRPr="00AF0517" w:rsidRDefault="007D5B11" w:rsidP="007D5B11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The notion of VRB is included in the specifications.</w:t>
      </w:r>
    </w:p>
    <w:p w14:paraId="5F3B28A5" w14:textId="77777777" w:rsidR="007D5B11" w:rsidRPr="00AF0517" w:rsidRDefault="007D5B11" w:rsidP="007D5B11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A non-transparent VRB-to-PRB mapping (i.e. PRB_i=VRB_j where j=f(i)) is supported </w:t>
      </w:r>
    </w:p>
    <w:p w14:paraId="7B93321B" w14:textId="77777777" w:rsidR="007D5B11" w:rsidRPr="00AF0517" w:rsidRDefault="007D5B11" w:rsidP="007D5B11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At least for resource allocation type 1</w:t>
      </w:r>
    </w:p>
    <w:p w14:paraId="58F632CA" w14:textId="77777777" w:rsidR="007D5B11" w:rsidRPr="00AF0517" w:rsidRDefault="007D5B11" w:rsidP="007D5B11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Discuss further whether to support it also for resource allocation type 0</w:t>
      </w:r>
    </w:p>
    <w:p w14:paraId="78074852" w14:textId="77777777" w:rsidR="007D5B11" w:rsidRPr="00AF0517" w:rsidRDefault="007D5B11" w:rsidP="007D5B11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At least a block-interleaver is used for VRB-to-PRB mapping </w:t>
      </w:r>
    </w:p>
    <w:p w14:paraId="4A6E62EE" w14:textId="77777777" w:rsidR="007D5B11" w:rsidRPr="00AF0517" w:rsidRDefault="007D5B11" w:rsidP="007D5B11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 the details</w:t>
      </w:r>
    </w:p>
    <w:p w14:paraId="07D62918" w14:textId="77777777" w:rsidR="007D5B11" w:rsidRPr="00AF0517" w:rsidRDefault="007D5B11" w:rsidP="007D5B11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A single bit in the DCI indicates localized or distributed VRB-to-PRB mapping.</w:t>
      </w:r>
    </w:p>
    <w:p w14:paraId="27494DF6" w14:textId="77777777" w:rsidR="00CC1B82" w:rsidRPr="00AF0517" w:rsidRDefault="00CC1B82" w:rsidP="00CC1B82">
      <w:pPr>
        <w:pStyle w:val="BodyText"/>
        <w:rPr>
          <w:rFonts w:cs="Arial"/>
          <w:lang w:val="en-US"/>
        </w:rPr>
      </w:pPr>
    </w:p>
    <w:p w14:paraId="3F29E927" w14:textId="006C6769" w:rsidR="007D5B11" w:rsidRPr="00AF0517" w:rsidRDefault="00CC1B82" w:rsidP="00CE0424">
      <w:pPr>
        <w:pStyle w:val="BodyText"/>
        <w:rPr>
          <w:rFonts w:cs="Arial"/>
          <w:lang w:val="en-US"/>
        </w:rPr>
      </w:pPr>
      <w:r w:rsidRPr="00AF0517">
        <w:rPr>
          <w:rFonts w:cs="Arial"/>
          <w:lang w:val="en-US"/>
        </w:rPr>
        <w:lastRenderedPageBreak/>
        <w:t xml:space="preserve">In this contribution, we discuss and summarize aspects of frequency hopping relevant for high reliable transmission for URLLC. </w:t>
      </w:r>
    </w:p>
    <w:p w14:paraId="5925009D" w14:textId="772D5FCB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62A1E9D" w14:textId="7DE8ADA1" w:rsidR="006921C4" w:rsidRPr="007D5B11" w:rsidRDefault="007D5B11" w:rsidP="00E22EA6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r w:rsidRPr="00F56165">
        <w:rPr>
          <w:lang w:val="en-US"/>
        </w:rPr>
        <w:t>URLLC reliability requirement is much stricter than eMBB</w:t>
      </w:r>
      <w:r w:rsidR="00E22EA6">
        <w:rPr>
          <w:lang w:val="en-US"/>
        </w:rPr>
        <w:t>.</w:t>
      </w:r>
      <w:r w:rsidR="00AF0517">
        <w:rPr>
          <w:lang w:val="en-US"/>
        </w:rPr>
        <w:t xml:space="preserve"> </w:t>
      </w:r>
      <w:r>
        <w:rPr>
          <w:lang w:val="en-US"/>
        </w:rPr>
        <w:t xml:space="preserve">Traditional approaches to achieve diversity in time and frequency are to retransmit data multiple times and spread the data over a large bandwidth. However, these approaches </w:t>
      </w:r>
      <w:r w:rsidR="00E22EA6">
        <w:rPr>
          <w:lang w:val="en-US"/>
        </w:rPr>
        <w:t>may not be feasible</w:t>
      </w:r>
      <w:r>
        <w:rPr>
          <w:lang w:val="en-US"/>
        </w:rPr>
        <w:t xml:space="preserve"> due to strict latency constraint and limited frequency resources. Other forms of diversity are therefore required. </w:t>
      </w:r>
      <w:r w:rsidR="00E22EA6">
        <w:rPr>
          <w:lang w:val="en-US"/>
        </w:rPr>
        <w:t xml:space="preserve">Frequency hopping within a transmission duration can provide extra frequency diversity needed to achieve the strict </w:t>
      </w:r>
      <w:r w:rsidR="008965AC">
        <w:rPr>
          <w:lang w:val="en-US"/>
        </w:rPr>
        <w:t>requirement</w:t>
      </w:r>
      <w:r w:rsidR="00E22EA6">
        <w:rPr>
          <w:lang w:val="en-US"/>
        </w:rPr>
        <w:t xml:space="preserve">.   </w:t>
      </w:r>
    </w:p>
    <w:p w14:paraId="066FC25B" w14:textId="4F726D5A" w:rsidR="00423033" w:rsidRPr="00423033" w:rsidRDefault="006921C4" w:rsidP="000A596F">
      <w:pPr>
        <w:pStyle w:val="Heading2"/>
      </w:pPr>
      <w:r>
        <w:t>Frequency hopping for PUCCH</w:t>
      </w:r>
    </w:p>
    <w:p w14:paraId="2DC5B912" w14:textId="7C86A70B" w:rsidR="00E22EA6" w:rsidRDefault="00EC3869" w:rsidP="006804ED">
      <w:pPr>
        <w:pStyle w:val="BodyText"/>
        <w:rPr>
          <w:lang w:val="en-US"/>
        </w:rPr>
      </w:pPr>
      <w:r>
        <w:rPr>
          <w:lang w:val="en-US"/>
        </w:rPr>
        <w:t>D</w:t>
      </w:r>
      <w:r w:rsidR="006804ED">
        <w:rPr>
          <w:lang w:val="en-US"/>
        </w:rPr>
        <w:t xml:space="preserve">etails of frequency hopping for </w:t>
      </w:r>
      <w:r>
        <w:rPr>
          <w:lang w:val="en-US"/>
        </w:rPr>
        <w:t>different</w:t>
      </w:r>
      <w:r w:rsidR="006804ED">
        <w:rPr>
          <w:lang w:val="en-US"/>
        </w:rPr>
        <w:t xml:space="preserve"> PUCCH format</w:t>
      </w:r>
      <w:r>
        <w:rPr>
          <w:lang w:val="en-US"/>
        </w:rPr>
        <w:t>s</w:t>
      </w:r>
      <w:r w:rsidR="006804ED">
        <w:rPr>
          <w:lang w:val="en-US"/>
        </w:rPr>
        <w:t xml:space="preserve"> have been finalized or close to being finalized. For example, PUCCH format 0 (short PUCCH with up to 2 bits) with duration of 2 symbols, UCI is repeated over the 2 symbols and frequency hopping can be enabled. For URLLC, PUCCH format 0 </w:t>
      </w:r>
      <w:r>
        <w:rPr>
          <w:lang w:val="en-US"/>
        </w:rPr>
        <w:t xml:space="preserve">is </w:t>
      </w:r>
      <w:r w:rsidR="006804ED">
        <w:rPr>
          <w:lang w:val="en-US"/>
        </w:rPr>
        <w:t xml:space="preserve">expected to be the main format </w:t>
      </w:r>
      <w:r>
        <w:rPr>
          <w:lang w:val="en-US"/>
        </w:rPr>
        <w:t>used for</w:t>
      </w:r>
      <w:r w:rsidR="006804ED">
        <w:rPr>
          <w:lang w:val="en-US"/>
        </w:rPr>
        <w:t xml:space="preserve"> fast HARQ-ACK feedback. To achieve </w:t>
      </w:r>
      <w:r>
        <w:rPr>
          <w:lang w:val="en-US"/>
        </w:rPr>
        <w:t xml:space="preserve">high </w:t>
      </w:r>
      <w:r w:rsidR="006804ED">
        <w:rPr>
          <w:lang w:val="en-US"/>
        </w:rPr>
        <w:t xml:space="preserve">reliability required for URLLC, frequency hopping is therefore important. </w:t>
      </w:r>
      <w:r w:rsidR="00763DC0">
        <w:rPr>
          <w:lang w:val="en-US"/>
        </w:rPr>
        <w:t>For example</w:t>
      </w:r>
      <w:r w:rsidR="002576EE">
        <w:rPr>
          <w:lang w:val="en-US"/>
        </w:rPr>
        <w:t>,</w:t>
      </w:r>
      <w:r w:rsidR="00763DC0">
        <w:rPr>
          <w:lang w:val="en-US"/>
        </w:rPr>
        <w:t xml:space="preserve"> 2</w:t>
      </w:r>
      <w:r w:rsidR="002576EE">
        <w:rPr>
          <w:lang w:val="en-US"/>
        </w:rPr>
        <w:t>-3</w:t>
      </w:r>
      <w:r w:rsidR="00763DC0">
        <w:rPr>
          <w:lang w:val="en-US"/>
        </w:rPr>
        <w:t xml:space="preserve"> dB</w:t>
      </w:r>
      <w:r w:rsidR="006804ED">
        <w:rPr>
          <w:lang w:val="en-US"/>
        </w:rPr>
        <w:t xml:space="preserve"> gain </w:t>
      </w:r>
      <w:r w:rsidR="00763DC0">
        <w:rPr>
          <w:lang w:val="en-US"/>
        </w:rPr>
        <w:t>can be obtained</w:t>
      </w:r>
      <w:r w:rsidR="002576EE">
        <w:rPr>
          <w:lang w:val="en-US"/>
        </w:rPr>
        <w:t xml:space="preserve"> at low error probability when</w:t>
      </w:r>
      <w:r w:rsidR="006804ED">
        <w:rPr>
          <w:lang w:val="en-US"/>
        </w:rPr>
        <w:t xml:space="preserve"> frequency hopping </w:t>
      </w:r>
      <w:r w:rsidR="002576EE">
        <w:rPr>
          <w:lang w:val="en-US"/>
        </w:rPr>
        <w:t xml:space="preserve">is </w:t>
      </w:r>
      <w:r>
        <w:rPr>
          <w:lang w:val="en-US"/>
        </w:rPr>
        <w:t xml:space="preserve">enabled </w:t>
      </w:r>
      <w:r w:rsidR="002576EE">
        <w:rPr>
          <w:lang w:val="en-US"/>
        </w:rPr>
        <w:t>as</w:t>
      </w:r>
      <w:r w:rsidR="006804ED">
        <w:rPr>
          <w:lang w:val="en-US"/>
        </w:rPr>
        <w:t xml:space="preserve"> shown </w:t>
      </w:r>
      <w:r w:rsidR="00E22EA6">
        <w:rPr>
          <w:lang w:val="en-US"/>
        </w:rPr>
        <w:t>in [</w:t>
      </w:r>
      <w:r w:rsidR="00AF0517">
        <w:rPr>
          <w:lang w:val="en-US"/>
        </w:rPr>
        <w:t>5</w:t>
      </w:r>
      <w:r w:rsidR="00E22EA6">
        <w:rPr>
          <w:lang w:val="en-US"/>
        </w:rPr>
        <w:t>].</w:t>
      </w:r>
      <w:r>
        <w:rPr>
          <w:lang w:val="en-US"/>
        </w:rPr>
        <w:t xml:space="preserve"> </w:t>
      </w:r>
    </w:p>
    <w:p w14:paraId="1B85A40C" w14:textId="23265FD3" w:rsidR="000A596F" w:rsidRDefault="006804ED" w:rsidP="000A596F">
      <w:pPr>
        <w:pStyle w:val="BodyText"/>
        <w:rPr>
          <w:lang w:val="en-US"/>
        </w:rPr>
      </w:pPr>
      <w:r>
        <w:rPr>
          <w:lang w:val="en-US"/>
        </w:rPr>
        <w:t xml:space="preserve">Similarly, for PUCCH format 2 (short PUCCH with more than 2 bits) carrying </w:t>
      </w:r>
      <w:r w:rsidR="008965AC">
        <w:rPr>
          <w:lang w:val="en-US"/>
        </w:rPr>
        <w:t xml:space="preserve">e.g. </w:t>
      </w:r>
      <w:r>
        <w:rPr>
          <w:lang w:val="en-US"/>
        </w:rPr>
        <w:t xml:space="preserve">CSI, frequency hopping provides </w:t>
      </w:r>
      <w:r w:rsidR="00EC3869">
        <w:rPr>
          <w:lang w:val="en-US"/>
        </w:rPr>
        <w:t>additional</w:t>
      </w:r>
      <w:r>
        <w:rPr>
          <w:lang w:val="en-US"/>
        </w:rPr>
        <w:t xml:space="preserve"> gain especially at low BLER for 2-</w:t>
      </w:r>
      <w:r w:rsidR="00E22EA6">
        <w:rPr>
          <w:lang w:val="en-US"/>
        </w:rPr>
        <w:t>symbol PUCCH as shown in [</w:t>
      </w:r>
      <w:r w:rsidR="00AF0517">
        <w:rPr>
          <w:lang w:val="en-US"/>
        </w:rPr>
        <w:t>6</w:t>
      </w:r>
      <w:r w:rsidR="00E22EA6">
        <w:rPr>
          <w:lang w:val="en-US"/>
        </w:rPr>
        <w:t>].</w:t>
      </w:r>
    </w:p>
    <w:p w14:paraId="51D5DA63" w14:textId="4C179F63" w:rsidR="002576EE" w:rsidRPr="00E22EA6" w:rsidRDefault="002576EE" w:rsidP="000A596F">
      <w:pPr>
        <w:pStyle w:val="BodyText"/>
        <w:rPr>
          <w:lang w:val="en-US"/>
        </w:rPr>
      </w:pPr>
      <w:r>
        <w:rPr>
          <w:lang w:val="en-US"/>
        </w:rPr>
        <w:t>If ultra-high reliability is needed</w:t>
      </w:r>
      <w:r w:rsidR="00A60F44" w:rsidRPr="00A60F44">
        <w:rPr>
          <w:lang w:val="en-US"/>
        </w:rPr>
        <w:t xml:space="preserve"> </w:t>
      </w:r>
      <w:r w:rsidR="00A60F44">
        <w:rPr>
          <w:lang w:val="en-US"/>
        </w:rPr>
        <w:t>for PUCCH</w:t>
      </w:r>
      <w:r>
        <w:rPr>
          <w:lang w:val="en-US"/>
        </w:rPr>
        <w:t xml:space="preserve">, PUCCH formats 1 or 3 (long PUCCH) can be used. Both formats also support frequency hopping. </w:t>
      </w:r>
    </w:p>
    <w:p w14:paraId="39EF4D01" w14:textId="600B8329" w:rsidR="004249A4" w:rsidRDefault="006804ED" w:rsidP="00E22EA6">
      <w:pPr>
        <w:pStyle w:val="Observation"/>
      </w:pPr>
      <w:bookmarkStart w:id="2" w:name="_Toc498515987"/>
      <w:bookmarkStart w:id="3" w:name="_Toc498519982"/>
      <w:bookmarkStart w:id="4" w:name="_Toc498531570"/>
      <w:bookmarkStart w:id="5" w:name="_Toc498531968"/>
      <w:bookmarkStart w:id="6" w:name="_Toc498533218"/>
      <w:bookmarkStart w:id="7" w:name="_Toc498535979"/>
      <w:bookmarkStart w:id="8" w:name="_Toc498735647"/>
      <w:r>
        <w:t xml:space="preserve">Existing PUCCH formats </w:t>
      </w:r>
      <w:r w:rsidR="004E0360">
        <w:t xml:space="preserve">in NR </w:t>
      </w:r>
      <w:r w:rsidR="005F4EAC">
        <w:t xml:space="preserve">support frequency hopping and are </w:t>
      </w:r>
      <w:r w:rsidR="00210EEE">
        <w:t>suitable</w:t>
      </w:r>
      <w:r w:rsidR="005F4EAC">
        <w:t xml:space="preserve"> </w:t>
      </w:r>
      <w:r>
        <w:t>for URLLC.</w:t>
      </w:r>
      <w:bookmarkEnd w:id="2"/>
      <w:bookmarkEnd w:id="3"/>
      <w:bookmarkEnd w:id="4"/>
      <w:bookmarkEnd w:id="5"/>
      <w:bookmarkEnd w:id="6"/>
      <w:bookmarkEnd w:id="7"/>
      <w:bookmarkEnd w:id="8"/>
    </w:p>
    <w:p w14:paraId="1DA87D3A" w14:textId="65D5D8F4" w:rsidR="005F4EAC" w:rsidRDefault="005F4EAC" w:rsidP="005F4EAC">
      <w:pPr>
        <w:pStyle w:val="Observation"/>
        <w:numPr>
          <w:ilvl w:val="0"/>
          <w:numId w:val="0"/>
        </w:numPr>
        <w:ind w:left="1701" w:hanging="1701"/>
      </w:pPr>
    </w:p>
    <w:p w14:paraId="46358075" w14:textId="77777777" w:rsidR="005F4EAC" w:rsidRPr="00423033" w:rsidRDefault="005F4EAC" w:rsidP="005F4EAC">
      <w:pPr>
        <w:pStyle w:val="Heading2"/>
      </w:pPr>
      <w:r>
        <w:t>Frequency hopping for PDSCH</w:t>
      </w:r>
    </w:p>
    <w:p w14:paraId="0D8DF3A8" w14:textId="395844F1" w:rsidR="005F4EAC" w:rsidRDefault="005F4EAC" w:rsidP="005F4EAC">
      <w:pPr>
        <w:rPr>
          <w:lang w:val="en-US" w:eastAsia="en-US"/>
        </w:rPr>
      </w:pPr>
      <w:r>
        <w:rPr>
          <w:lang w:val="en-US"/>
        </w:rPr>
        <w:t xml:space="preserve">Based on the agreements </w:t>
      </w:r>
      <w:r w:rsidR="00CC1B82">
        <w:rPr>
          <w:lang w:val="en-US"/>
        </w:rPr>
        <w:t xml:space="preserve">from </w:t>
      </w:r>
      <w:r w:rsidR="00EC3869">
        <w:rPr>
          <w:lang w:val="en-US"/>
        </w:rPr>
        <w:t xml:space="preserve">the </w:t>
      </w:r>
      <w:r w:rsidR="00CC1B82">
        <w:rPr>
          <w:lang w:val="en-US"/>
        </w:rPr>
        <w:t xml:space="preserve">email discussion [90b-NR-31], a notion of </w:t>
      </w:r>
      <w:r>
        <w:rPr>
          <w:lang w:val="en-US"/>
        </w:rPr>
        <w:t>VRB</w:t>
      </w:r>
      <w:r w:rsidR="00CC1B82">
        <w:rPr>
          <w:lang w:val="en-US"/>
        </w:rPr>
        <w:t xml:space="preserve"> </w:t>
      </w:r>
      <w:r w:rsidR="00EC3869">
        <w:rPr>
          <w:lang w:val="en-US"/>
        </w:rPr>
        <w:t>will be</w:t>
      </w:r>
      <w:r w:rsidR="00CC1B82">
        <w:rPr>
          <w:lang w:val="en-US"/>
        </w:rPr>
        <w:t xml:space="preserve"> included in the specifications. With the introduction of non-transparent VRB</w:t>
      </w:r>
      <w:r>
        <w:rPr>
          <w:lang w:val="en-US"/>
        </w:rPr>
        <w:t xml:space="preserve">-to-PRB mapping, it is </w:t>
      </w:r>
      <w:r w:rsidR="00EC3869">
        <w:rPr>
          <w:lang w:val="en-US"/>
        </w:rPr>
        <w:t xml:space="preserve">therefore </w:t>
      </w:r>
      <w:r>
        <w:rPr>
          <w:lang w:val="en-US"/>
        </w:rPr>
        <w:t xml:space="preserve">possible </w:t>
      </w:r>
      <w:r w:rsidR="00CC1B82">
        <w:rPr>
          <w:lang w:val="en-US"/>
        </w:rPr>
        <w:t xml:space="preserve">to allow </w:t>
      </w:r>
      <w:r>
        <w:rPr>
          <w:lang w:val="en-US"/>
        </w:rPr>
        <w:t>for downlink distributed transmission. That is, downlink transmission can be spread in frequency domain</w:t>
      </w:r>
      <w:r w:rsidR="001B04CD">
        <w:rPr>
          <w:lang w:val="en-US"/>
        </w:rPr>
        <w:t xml:space="preserve">, e.g., distributed resource mapping based on </w:t>
      </w:r>
      <w:r w:rsidR="001B04CD" w:rsidRPr="000F60DF">
        <w:rPr>
          <w:rFonts w:eastAsia="MS Mincho"/>
          <w:iCs/>
          <w:lang w:eastAsia="ja-JP"/>
        </w:rPr>
        <w:t>LTE DL RA Type</w:t>
      </w:r>
      <w:r w:rsidR="001B04CD">
        <w:rPr>
          <w:rFonts w:eastAsia="MS Mincho"/>
          <w:iCs/>
          <w:lang w:eastAsia="ja-JP"/>
        </w:rPr>
        <w:t xml:space="preserve"> 2</w:t>
      </w:r>
      <w:r>
        <w:rPr>
          <w:lang w:val="en-US"/>
        </w:rPr>
        <w:t xml:space="preserve">. In this sense, frequency hopping is included in the resource mapping </w:t>
      </w:r>
      <w:r w:rsidR="00EC3869">
        <w:rPr>
          <w:lang w:val="en-US"/>
        </w:rPr>
        <w:t xml:space="preserve">procedure </w:t>
      </w:r>
      <w:r>
        <w:rPr>
          <w:lang w:val="en-US"/>
        </w:rPr>
        <w:t xml:space="preserve">and there is no need to specify </w:t>
      </w:r>
      <w:r w:rsidR="00EC3869">
        <w:rPr>
          <w:lang w:val="en-US"/>
        </w:rPr>
        <w:t xml:space="preserve">specific </w:t>
      </w:r>
      <w:r w:rsidR="00210EEE">
        <w:rPr>
          <w:lang w:val="en-US"/>
        </w:rPr>
        <w:t xml:space="preserve">operation of </w:t>
      </w:r>
      <w:r>
        <w:rPr>
          <w:lang w:val="en-US"/>
        </w:rPr>
        <w:t>frequency hopping for PDSCH.</w:t>
      </w:r>
    </w:p>
    <w:p w14:paraId="7975BE61" w14:textId="7B50F4AB" w:rsidR="005F4EAC" w:rsidRDefault="001B04CD" w:rsidP="005F4EAC">
      <w:pPr>
        <w:pStyle w:val="Observation"/>
      </w:pPr>
      <w:bookmarkStart w:id="9" w:name="_Toc498519983"/>
      <w:bookmarkStart w:id="10" w:name="_Toc498531571"/>
      <w:bookmarkStart w:id="11" w:name="_Toc498531969"/>
      <w:bookmarkStart w:id="12" w:name="_Toc498533219"/>
      <w:bookmarkStart w:id="13" w:name="_Toc498535980"/>
      <w:bookmarkStart w:id="14" w:name="_Toc498735648"/>
      <w:r>
        <w:rPr>
          <w:lang w:val="en-US"/>
        </w:rPr>
        <w:t>F</w:t>
      </w:r>
      <w:r>
        <w:t>requency</w:t>
      </w:r>
      <w:r w:rsidR="005F4EAC">
        <w:t xml:space="preserve"> hopping for PDSCH</w:t>
      </w:r>
      <w:bookmarkEnd w:id="9"/>
      <w:r w:rsidRPr="001B04CD">
        <w:rPr>
          <w:lang w:val="en-US"/>
        </w:rPr>
        <w:t xml:space="preserve"> </w:t>
      </w:r>
      <w:r>
        <w:rPr>
          <w:lang w:val="en-US"/>
        </w:rPr>
        <w:t>is included in t</w:t>
      </w:r>
      <w:r>
        <w:t>he notion of VRB-to-PRB mapping</w:t>
      </w:r>
      <w:r w:rsidR="00456F9C">
        <w:t>.</w:t>
      </w:r>
      <w:bookmarkEnd w:id="10"/>
      <w:bookmarkEnd w:id="11"/>
      <w:bookmarkEnd w:id="12"/>
      <w:bookmarkEnd w:id="13"/>
      <w:bookmarkEnd w:id="14"/>
    </w:p>
    <w:p w14:paraId="57F0E7E0" w14:textId="77777777" w:rsidR="005F4EAC" w:rsidRPr="005F4EAC" w:rsidRDefault="005F4EAC" w:rsidP="005F4EAC">
      <w:pPr>
        <w:pStyle w:val="Observation"/>
        <w:numPr>
          <w:ilvl w:val="0"/>
          <w:numId w:val="0"/>
        </w:numPr>
        <w:ind w:left="1701" w:hanging="1701"/>
      </w:pPr>
    </w:p>
    <w:p w14:paraId="78AC11EE" w14:textId="2DFE1E67" w:rsidR="00456F9C" w:rsidRPr="00AF0517" w:rsidRDefault="006921C4" w:rsidP="00210EEE">
      <w:pPr>
        <w:pStyle w:val="Heading2"/>
      </w:pPr>
      <w:r>
        <w:t>Frequency hopping for PUSCH</w:t>
      </w:r>
    </w:p>
    <w:p w14:paraId="115FCCBF" w14:textId="55806291" w:rsidR="004E0360" w:rsidRDefault="003D080B" w:rsidP="003D080B">
      <w:pPr>
        <w:rPr>
          <w:lang w:val="en-US"/>
        </w:rPr>
      </w:pPr>
      <w:r>
        <w:rPr>
          <w:lang w:val="en-US"/>
        </w:rPr>
        <w:t xml:space="preserve">According to the agreements from email discussion [90b-NR-33], inter-slot and intra-slot hopping </w:t>
      </w:r>
      <w:r w:rsidR="00456F9C">
        <w:rPr>
          <w:lang w:val="en-US"/>
        </w:rPr>
        <w:t>can be</w:t>
      </w:r>
      <w:r>
        <w:rPr>
          <w:lang w:val="en-US"/>
        </w:rPr>
        <w:t xml:space="preserve"> supported</w:t>
      </w:r>
      <w:r w:rsidR="00456F9C">
        <w:rPr>
          <w:lang w:val="en-US"/>
        </w:rPr>
        <w:t xml:space="preserve"> for PUSCH</w:t>
      </w:r>
      <w:r>
        <w:rPr>
          <w:lang w:val="en-US"/>
        </w:rPr>
        <w:t xml:space="preserve">. For URLLC, due to strict latency constraint, scheduling across multiple slots </w:t>
      </w:r>
      <w:r w:rsidR="00456F9C">
        <w:rPr>
          <w:lang w:val="en-US"/>
        </w:rPr>
        <w:t>is ir</w:t>
      </w:r>
      <w:r>
        <w:rPr>
          <w:lang w:val="en-US"/>
        </w:rPr>
        <w:t xml:space="preserve">relevant. However, with non-slot or </w:t>
      </w:r>
      <w:r w:rsidRPr="003D080B">
        <w:rPr>
          <w:lang w:val="en-US"/>
        </w:rPr>
        <w:t xml:space="preserve">mini-slot </w:t>
      </w:r>
      <w:r>
        <w:rPr>
          <w:lang w:val="en-US"/>
        </w:rPr>
        <w:t>based transmission, frequency hopping across mini-slots become</w:t>
      </w:r>
      <w:r w:rsidR="00136E30">
        <w:rPr>
          <w:lang w:val="en-US"/>
        </w:rPr>
        <w:t>s</w:t>
      </w:r>
      <w:r>
        <w:rPr>
          <w:lang w:val="en-US"/>
        </w:rPr>
        <w:t xml:space="preserve"> relevant especially for the case of data repetition. In this case, frequency hopping can provide additional frequency diversity </w:t>
      </w:r>
      <w:r w:rsidR="00456F9C">
        <w:rPr>
          <w:lang w:val="en-US"/>
        </w:rPr>
        <w:t xml:space="preserve">gain </w:t>
      </w:r>
      <w:r>
        <w:rPr>
          <w:lang w:val="en-US"/>
        </w:rPr>
        <w:t>on top of the repetition gain in general.</w:t>
      </w:r>
      <w:r w:rsidR="00456F9C">
        <w:rPr>
          <w:lang w:val="en-US"/>
        </w:rPr>
        <w:t xml:space="preserve"> </w:t>
      </w:r>
    </w:p>
    <w:p w14:paraId="7BF6BEE6" w14:textId="2CFBC072" w:rsidR="00136E30" w:rsidRDefault="004E0360" w:rsidP="003D080B">
      <w:pPr>
        <w:rPr>
          <w:lang w:val="en-US"/>
        </w:rPr>
      </w:pPr>
      <w:r>
        <w:rPr>
          <w:lang w:val="en-US"/>
        </w:rPr>
        <w:t xml:space="preserve">On the other hand, it is not clear whether frequency hopping </w:t>
      </w:r>
      <w:r w:rsidRPr="00136E30">
        <w:rPr>
          <w:i/>
          <w:lang w:val="en-US"/>
        </w:rPr>
        <w:t>within</w:t>
      </w:r>
      <w:r>
        <w:rPr>
          <w:lang w:val="en-US"/>
        </w:rPr>
        <w:t xml:space="preserve"> mini-slot can provide reasonable </w:t>
      </w:r>
      <w:r w:rsidR="002607DA">
        <w:rPr>
          <w:lang w:val="en-US"/>
        </w:rPr>
        <w:t xml:space="preserve">performance </w:t>
      </w:r>
      <w:r>
        <w:rPr>
          <w:lang w:val="en-US"/>
        </w:rPr>
        <w:t xml:space="preserve">gain. It depends on several factors including </w:t>
      </w:r>
      <w:r w:rsidR="00136E30">
        <w:rPr>
          <w:lang w:val="en-US"/>
        </w:rPr>
        <w:t xml:space="preserve">mini-slot duration, bandwidth used, etc. On one hand, with the small payload size </w:t>
      </w:r>
      <w:r w:rsidR="002607DA">
        <w:rPr>
          <w:lang w:val="en-US"/>
        </w:rPr>
        <w:t xml:space="preserve">of URLLC packet </w:t>
      </w:r>
      <w:r w:rsidR="00136E30">
        <w:rPr>
          <w:lang w:val="en-US"/>
        </w:rPr>
        <w:t>and relatively lo</w:t>
      </w:r>
      <w:r w:rsidR="001B04CD">
        <w:rPr>
          <w:lang w:val="en-US"/>
        </w:rPr>
        <w:t>ng mini-slot duration, e.g., 7 OFDM symbols</w:t>
      </w:r>
      <w:r w:rsidR="00136E30">
        <w:rPr>
          <w:lang w:val="en-US"/>
        </w:rPr>
        <w:t xml:space="preserve">, the coded symbols may not span large amount of bandwidth and frequency hopping within mini-slot can be beneficial. On the other hand, the code rate needed </w:t>
      </w:r>
      <w:r w:rsidR="002607DA">
        <w:rPr>
          <w:lang w:val="en-US"/>
        </w:rPr>
        <w:t xml:space="preserve">to achieve </w:t>
      </w:r>
      <w:r w:rsidR="001B04CD">
        <w:rPr>
          <w:lang w:val="en-US"/>
        </w:rPr>
        <w:t xml:space="preserve">very low </w:t>
      </w:r>
      <w:r w:rsidR="002607DA">
        <w:rPr>
          <w:lang w:val="en-US"/>
        </w:rPr>
        <w:t xml:space="preserve">target BLER </w:t>
      </w:r>
      <w:r w:rsidR="00136E30">
        <w:rPr>
          <w:lang w:val="en-US"/>
        </w:rPr>
        <w:t xml:space="preserve">for URLLC can be </w:t>
      </w:r>
      <w:r w:rsidR="002607DA">
        <w:rPr>
          <w:lang w:val="en-US"/>
        </w:rPr>
        <w:t>extremely</w:t>
      </w:r>
      <w:r w:rsidR="00136E30">
        <w:rPr>
          <w:lang w:val="en-US"/>
        </w:rPr>
        <w:t xml:space="preserve"> low. If mini-slot duration is of 2</w:t>
      </w:r>
      <w:r w:rsidR="002607DA">
        <w:rPr>
          <w:lang w:val="en-US"/>
        </w:rPr>
        <w:t xml:space="preserve"> or 4 OFDM symbols</w:t>
      </w:r>
      <w:r w:rsidR="00136E30">
        <w:rPr>
          <w:lang w:val="en-US"/>
        </w:rPr>
        <w:t xml:space="preserve"> due to </w:t>
      </w:r>
      <w:r w:rsidR="002607DA">
        <w:rPr>
          <w:lang w:val="en-US"/>
        </w:rPr>
        <w:t xml:space="preserve">strict </w:t>
      </w:r>
      <w:r w:rsidR="00136E30">
        <w:rPr>
          <w:lang w:val="en-US"/>
        </w:rPr>
        <w:t>latency constraint, the coded data symbols may already span large bandwidth such that frequency hopping does not bring any extra frequency diversity gain.</w:t>
      </w:r>
    </w:p>
    <w:p w14:paraId="3E6170F7" w14:textId="4DDD6032" w:rsidR="00136E30" w:rsidRDefault="00136E30" w:rsidP="003D080B">
      <w:pPr>
        <w:rPr>
          <w:lang w:val="en-US"/>
        </w:rPr>
      </w:pPr>
    </w:p>
    <w:p w14:paraId="44DC75F7" w14:textId="7F2D3C8C" w:rsidR="00274870" w:rsidRDefault="00274870" w:rsidP="003D080B">
      <w:pPr>
        <w:rPr>
          <w:lang w:val="en-US"/>
        </w:rPr>
      </w:pPr>
      <w:r>
        <w:rPr>
          <w:lang w:val="en-US"/>
        </w:rPr>
        <w:t xml:space="preserve">Note that for UL mini-slot based transmission with repetition, having frequency hopping enabled across mini-slots is in some sense equivalent to intra-slot hopping for the slot-based transmission. Depending on the details and flexibility of intra-slot hopping position, it could be possible to design </w:t>
      </w:r>
      <w:r w:rsidR="002607DA">
        <w:rPr>
          <w:lang w:val="en-US"/>
        </w:rPr>
        <w:t>a</w:t>
      </w:r>
      <w:r>
        <w:rPr>
          <w:lang w:val="en-US"/>
        </w:rPr>
        <w:t xml:space="preserve"> unified hopping pattern for both intra-slot hopping for slot-based and inter mini-slot hopping for non-slot based transmissions.</w:t>
      </w:r>
    </w:p>
    <w:p w14:paraId="78C1E4DB" w14:textId="0C6B6A5B" w:rsidR="00274870" w:rsidRDefault="00274870" w:rsidP="003D080B">
      <w:pPr>
        <w:rPr>
          <w:lang w:val="en-US"/>
        </w:rPr>
      </w:pPr>
    </w:p>
    <w:p w14:paraId="0FDBD28B" w14:textId="0B7FFF37" w:rsidR="002607DA" w:rsidRDefault="002607DA" w:rsidP="003D080B">
      <w:pPr>
        <w:rPr>
          <w:lang w:val="en-US"/>
        </w:rPr>
      </w:pPr>
      <w:r>
        <w:rPr>
          <w:lang w:val="en-US"/>
        </w:rPr>
        <w:t>An alternative to frequency hopping for mini-slot based transmission is to perform interlaced UL, i.e., assigning resource</w:t>
      </w:r>
      <w:r w:rsidR="007C3BCB">
        <w:rPr>
          <w:lang w:val="en-US"/>
        </w:rPr>
        <w:t>s</w:t>
      </w:r>
      <w:r>
        <w:rPr>
          <w:lang w:val="en-US"/>
        </w:rPr>
        <w:t xml:space="preserve"> in frequency domain using comb structure. Having UE transmitting on different combs </w:t>
      </w:r>
      <w:r w:rsidR="007C3BCB">
        <w:rPr>
          <w:lang w:val="en-US"/>
        </w:rPr>
        <w:t xml:space="preserve">by </w:t>
      </w:r>
      <w:r>
        <w:rPr>
          <w:lang w:val="en-US"/>
        </w:rPr>
        <w:t>utilizing large system bandwidth c</w:t>
      </w:r>
      <w:r w:rsidR="007C3BCB">
        <w:rPr>
          <w:lang w:val="en-US"/>
        </w:rPr>
        <w:t>an also</w:t>
      </w:r>
      <w:r>
        <w:rPr>
          <w:lang w:val="en-US"/>
        </w:rPr>
        <w:t xml:space="preserve"> potentially reduce the effect of pre</w:t>
      </w:r>
      <w:r w:rsidR="001B04CD">
        <w:rPr>
          <w:lang w:val="en-US"/>
        </w:rPr>
        <w:t>-</w:t>
      </w:r>
      <w:r>
        <w:rPr>
          <w:lang w:val="en-US"/>
        </w:rPr>
        <w:t>emption.</w:t>
      </w:r>
    </w:p>
    <w:p w14:paraId="64C6C304" w14:textId="77777777" w:rsidR="002607DA" w:rsidRDefault="002607DA" w:rsidP="003D080B">
      <w:pPr>
        <w:rPr>
          <w:lang w:val="en-US"/>
        </w:rPr>
      </w:pPr>
    </w:p>
    <w:p w14:paraId="72737704" w14:textId="37E6362D" w:rsidR="00136E30" w:rsidRPr="00274870" w:rsidRDefault="00274870" w:rsidP="00251E99">
      <w:pPr>
        <w:pStyle w:val="Observation"/>
      </w:pPr>
      <w:bookmarkStart w:id="15" w:name="_Toc498531572"/>
      <w:bookmarkStart w:id="16" w:name="_Toc498531970"/>
      <w:bookmarkStart w:id="17" w:name="_Toc498533220"/>
      <w:bookmarkStart w:id="18" w:name="_Toc498535981"/>
      <w:bookmarkStart w:id="19" w:name="_Toc498735649"/>
      <w:r>
        <w:rPr>
          <w:lang w:val="en-US"/>
        </w:rPr>
        <w:t xml:space="preserve">For non-slot based transmission with repetition, frequency hopping </w:t>
      </w:r>
      <w:r w:rsidRPr="00274870">
        <w:rPr>
          <w:i/>
          <w:lang w:val="en-US"/>
        </w:rPr>
        <w:t>across</w:t>
      </w:r>
      <w:r>
        <w:rPr>
          <w:lang w:val="en-US"/>
        </w:rPr>
        <w:t xml:space="preserve"> mini-slots can provide additional frequency diversity gain on top of the repetition gain in general.</w:t>
      </w:r>
      <w:bookmarkEnd w:id="15"/>
      <w:bookmarkEnd w:id="16"/>
      <w:bookmarkEnd w:id="17"/>
      <w:bookmarkEnd w:id="18"/>
      <w:bookmarkEnd w:id="19"/>
    </w:p>
    <w:p w14:paraId="301CFAE0" w14:textId="539DB560" w:rsidR="00274870" w:rsidRDefault="00274870" w:rsidP="00251E99">
      <w:pPr>
        <w:pStyle w:val="Observation"/>
      </w:pPr>
      <w:bookmarkStart w:id="20" w:name="_Toc498531573"/>
      <w:bookmarkStart w:id="21" w:name="_Toc498531971"/>
      <w:bookmarkStart w:id="22" w:name="_Toc498533221"/>
      <w:bookmarkStart w:id="23" w:name="_Toc498535982"/>
      <w:bookmarkStart w:id="24" w:name="_Toc498735650"/>
      <w:r>
        <w:rPr>
          <w:lang w:val="en-US"/>
        </w:rPr>
        <w:t>It is possible to design a unified hopping pattern for both intra-slot hopping for slot-based and inter mini-slot hopping for non-slot based transmissions</w:t>
      </w:r>
      <w:r w:rsidR="00AF0517">
        <w:rPr>
          <w:lang w:val="en-US"/>
        </w:rPr>
        <w:t xml:space="preserve"> taking into account slot boundary alignment and flexibility of intra-slot hopping position.</w:t>
      </w:r>
      <w:bookmarkEnd w:id="20"/>
      <w:bookmarkEnd w:id="21"/>
      <w:bookmarkEnd w:id="22"/>
      <w:bookmarkEnd w:id="23"/>
      <w:bookmarkEnd w:id="24"/>
    </w:p>
    <w:p w14:paraId="11692D23" w14:textId="6D0C176C" w:rsidR="005F4EAC" w:rsidRPr="005F4EAC" w:rsidRDefault="005F4EAC" w:rsidP="00AF0517">
      <w:pPr>
        <w:pStyle w:val="Proposal"/>
        <w:numPr>
          <w:ilvl w:val="0"/>
          <w:numId w:val="0"/>
        </w:numPr>
        <w:rPr>
          <w:lang w:val="en-US"/>
        </w:rPr>
      </w:pP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060D584" w14:textId="77777777" w:rsidR="005F6A6B" w:rsidRDefault="005F6A6B" w:rsidP="00311702"/>
    <w:p w14:paraId="7F2C5966" w14:textId="77777777" w:rsidR="00A72276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72276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36E8C0C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Existing PUCCH formats in NR support frequency hopping and are suitable for URLLC.</w:t>
      </w:r>
    </w:p>
    <w:p w14:paraId="22FF9B14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>F</w:t>
      </w:r>
      <w:r>
        <w:t>requency hopping for PDSCH</w:t>
      </w:r>
      <w:r w:rsidRPr="00CA74DE">
        <w:t xml:space="preserve"> is included in t</w:t>
      </w:r>
      <w:r>
        <w:t>he notion of VRB-to-PRB mapping.</w:t>
      </w:r>
    </w:p>
    <w:p w14:paraId="42ED0543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 xml:space="preserve">For non-slot based transmission with repetition, frequency hopping </w:t>
      </w:r>
      <w:r w:rsidRPr="00CA74DE">
        <w:rPr>
          <w:i/>
        </w:rPr>
        <w:t>across</w:t>
      </w:r>
      <w:r w:rsidRPr="00CA74DE">
        <w:t xml:space="preserve"> mini-slots can provide additional frequency diversity gain on top of the repetition gain in general.</w:t>
      </w:r>
    </w:p>
    <w:p w14:paraId="19EFC19F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>It is possible to design a unified hopping pattern for both intra-slot hopping for slot-based and inter mini-slot hopping for non-slot based transmissions taking into account slot boundary alignment and flexibility of intra-slot hopping position.</w:t>
      </w:r>
    </w:p>
    <w:p w14:paraId="68ED5EBF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25" w:name="_In-sequence_SDU_delivery"/>
      <w:bookmarkEnd w:id="25"/>
      <w:r w:rsidRPr="00CE0424">
        <w:t>References</w:t>
      </w:r>
    </w:p>
    <w:p w14:paraId="0E898486" w14:textId="32D02442" w:rsidR="00FD5D7E" w:rsidRDefault="00FD5D7E" w:rsidP="00FD5D7E">
      <w:pPr>
        <w:pStyle w:val="Reference"/>
        <w:numPr>
          <w:ilvl w:val="0"/>
          <w:numId w:val="15"/>
        </w:numPr>
      </w:pPr>
      <w:bookmarkStart w:id="26" w:name="_Ref174151459"/>
      <w:bookmarkStart w:id="27" w:name="_Ref189809556"/>
      <w:r>
        <w:t>RP-171485 – “</w:t>
      </w:r>
      <w:r w:rsidRPr="000C4A37">
        <w:t>Revised WID on New Radio Access Technology</w:t>
      </w:r>
      <w:r>
        <w:t xml:space="preserve">”, </w:t>
      </w:r>
      <w:r w:rsidRPr="000C4A37">
        <w:t>NTT DOCOMO, INC</w:t>
      </w:r>
      <w:r>
        <w:t>, RAN75, West Palm Beach, USA, June 2017.</w:t>
      </w:r>
    </w:p>
    <w:p w14:paraId="760BCF6B" w14:textId="59E30B88" w:rsidR="00FD5D7E" w:rsidRDefault="00FD5D7E" w:rsidP="00FD5D7E">
      <w:pPr>
        <w:pStyle w:val="Reference"/>
        <w:numPr>
          <w:ilvl w:val="0"/>
          <w:numId w:val="15"/>
        </w:numPr>
      </w:pPr>
      <w:r>
        <w:t>3GPP TR 38.913 – “Study on Scenarios and Requirements for Next Generation Access Technologies”, v14.2.0</w:t>
      </w:r>
    </w:p>
    <w:p w14:paraId="763E44A8" w14:textId="7BB79BDA" w:rsidR="00AF0517" w:rsidRPr="000F7770" w:rsidRDefault="00CA127A" w:rsidP="00AF0517">
      <w:pPr>
        <w:pStyle w:val="Reference"/>
        <w:numPr>
          <w:ilvl w:val="0"/>
          <w:numId w:val="15"/>
        </w:numPr>
      </w:pPr>
      <w:r w:rsidRPr="000F7770">
        <w:t>Summary of</w:t>
      </w:r>
      <w:r w:rsidR="00AF0517" w:rsidRPr="000F7770">
        <w:t xml:space="preserve"> e-mail discussion on 90b-NR-33, Frequency hopping</w:t>
      </w:r>
    </w:p>
    <w:p w14:paraId="0594C5D4" w14:textId="67F14CC4" w:rsidR="00AF0517" w:rsidRPr="000F7770" w:rsidRDefault="00AF0517" w:rsidP="00AF0517">
      <w:pPr>
        <w:pStyle w:val="Reference"/>
        <w:numPr>
          <w:ilvl w:val="0"/>
          <w:numId w:val="15"/>
        </w:numPr>
      </w:pPr>
      <w:r w:rsidRPr="000F7770">
        <w:t>Summary of e-mail discussion on 90b-NR-31, Frequency hopping, distributed allocation, and VRBs</w:t>
      </w:r>
    </w:p>
    <w:p w14:paraId="67A65284" w14:textId="7FBE411D" w:rsidR="00AF0517" w:rsidRPr="000F7770" w:rsidRDefault="00AF0517" w:rsidP="000F7770">
      <w:pPr>
        <w:pStyle w:val="Reference"/>
        <w:numPr>
          <w:ilvl w:val="0"/>
          <w:numId w:val="15"/>
        </w:numPr>
      </w:pPr>
      <w:r w:rsidRPr="000F7770">
        <w:t>R1-</w:t>
      </w:r>
      <w:r w:rsidR="000F7770" w:rsidRPr="000F7770">
        <w:t>1800965</w:t>
      </w:r>
      <w:r w:rsidR="00CB4BA2" w:rsidRPr="000F7770">
        <w:t>-</w:t>
      </w:r>
      <w:r w:rsidRPr="000F7770">
        <w:t xml:space="preserve"> </w:t>
      </w:r>
      <w:r w:rsidR="00CB4BA2" w:rsidRPr="000F7770">
        <w:t xml:space="preserve">On Performance of PUCCH Format 0 for </w:t>
      </w:r>
      <w:bookmarkStart w:id="28" w:name="_Hlk503528456"/>
      <w:r w:rsidR="00CB4BA2" w:rsidRPr="000F7770">
        <w:t>URLLC Use Cases</w:t>
      </w:r>
      <w:bookmarkEnd w:id="28"/>
      <w:r w:rsidR="00B133BE" w:rsidRPr="000F7770">
        <w:t>, Ericsson</w:t>
      </w:r>
    </w:p>
    <w:p w14:paraId="6EF5CF0A" w14:textId="616BF79B" w:rsidR="003A7EF3" w:rsidRPr="000F7770" w:rsidRDefault="00AF0517" w:rsidP="000F7770">
      <w:pPr>
        <w:pStyle w:val="Reference"/>
        <w:numPr>
          <w:ilvl w:val="0"/>
          <w:numId w:val="15"/>
        </w:numPr>
      </w:pPr>
      <w:r w:rsidRPr="000F7770">
        <w:t>R1-</w:t>
      </w:r>
      <w:r w:rsidR="000F7770" w:rsidRPr="000F7770">
        <w:t>1800966</w:t>
      </w:r>
      <w:r w:rsidR="00CB4BA2" w:rsidRPr="000F7770">
        <w:t>- On Performance of PUCCH Format 2 for URLLC Use Cases</w:t>
      </w:r>
      <w:bookmarkEnd w:id="26"/>
      <w:bookmarkEnd w:id="27"/>
      <w:r w:rsidR="00B133BE" w:rsidRPr="000F7770">
        <w:t>, Ericsson</w:t>
      </w:r>
    </w:p>
    <w:sectPr w:rsidR="003A7EF3" w:rsidRPr="000F777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35FCB" w14:textId="77777777" w:rsidR="00056D41" w:rsidRDefault="00056D41">
      <w:r>
        <w:separator/>
      </w:r>
    </w:p>
  </w:endnote>
  <w:endnote w:type="continuationSeparator" w:id="0">
    <w:p w14:paraId="1EBD0C13" w14:textId="77777777" w:rsidR="00056D41" w:rsidRDefault="0005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677AB" w14:textId="77777777" w:rsidR="00056D41" w:rsidRDefault="00056D41">
      <w:r>
        <w:separator/>
      </w:r>
    </w:p>
  </w:footnote>
  <w:footnote w:type="continuationSeparator" w:id="0">
    <w:p w14:paraId="06A448D8" w14:textId="77777777" w:rsidR="00056D41" w:rsidRDefault="00056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74401D"/>
    <w:multiLevelType w:val="hybridMultilevel"/>
    <w:tmpl w:val="342E3A56"/>
    <w:lvl w:ilvl="0" w:tplc="C8A853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52A26"/>
    <w:multiLevelType w:val="hybridMultilevel"/>
    <w:tmpl w:val="F9BC2E3E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2023F2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3E5E1F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CC1029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08A2AED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E1C8693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DA434D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9BC08FB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6E04F24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8CB4A5D"/>
    <w:multiLevelType w:val="hybridMultilevel"/>
    <w:tmpl w:val="1F686260"/>
    <w:lvl w:ilvl="0" w:tplc="1566432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52A21"/>
    <w:multiLevelType w:val="hybridMultilevel"/>
    <w:tmpl w:val="74E61292"/>
    <w:lvl w:ilvl="0" w:tplc="FBE06C8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52E80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CE21488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7A354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38FEF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2C7CA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CAEABA6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AC4FF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685052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FCD38F8"/>
    <w:multiLevelType w:val="hybridMultilevel"/>
    <w:tmpl w:val="5C045F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F0F372">
      <w:numFmt w:val="bullet"/>
      <w:lvlText w:val=""/>
      <w:lvlJc w:val="left"/>
      <w:pPr>
        <w:ind w:left="2160" w:hanging="360"/>
      </w:pPr>
      <w:rPr>
        <w:rFonts w:ascii="Wingdings" w:eastAsia="Times New Roma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CC756C"/>
    <w:multiLevelType w:val="hybridMultilevel"/>
    <w:tmpl w:val="1B782CE0"/>
    <w:lvl w:ilvl="0" w:tplc="041D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75F69"/>
    <w:multiLevelType w:val="hybridMultilevel"/>
    <w:tmpl w:val="1E1A2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D17BA"/>
    <w:multiLevelType w:val="multilevel"/>
    <w:tmpl w:val="C2E4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2D6118"/>
    <w:multiLevelType w:val="hybridMultilevel"/>
    <w:tmpl w:val="45F2B9F0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D1FCC"/>
    <w:multiLevelType w:val="hybridMultilevel"/>
    <w:tmpl w:val="521448B0"/>
    <w:lvl w:ilvl="0" w:tplc="08CA92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FC6386"/>
    <w:multiLevelType w:val="hybridMultilevel"/>
    <w:tmpl w:val="CE121FC8"/>
    <w:lvl w:ilvl="0" w:tplc="8C0C21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82E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44E03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B2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4CACA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80ED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1273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1E31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C2451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62B28FD"/>
    <w:multiLevelType w:val="hybridMultilevel"/>
    <w:tmpl w:val="FA74E0CE"/>
    <w:lvl w:ilvl="0" w:tplc="13BC50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35B5A"/>
    <w:multiLevelType w:val="hybridMultilevel"/>
    <w:tmpl w:val="9C2A96F4"/>
    <w:lvl w:ilvl="0" w:tplc="E0466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8"/>
  </w:num>
  <w:num w:numId="5">
    <w:abstractNumId w:val="12"/>
  </w:num>
  <w:num w:numId="6">
    <w:abstractNumId w:val="19"/>
  </w:num>
  <w:num w:numId="7">
    <w:abstractNumId w:val="23"/>
  </w:num>
  <w:num w:numId="8">
    <w:abstractNumId w:val="14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6"/>
  </w:num>
  <w:num w:numId="18">
    <w:abstractNumId w:val="13"/>
  </w:num>
  <w:num w:numId="19">
    <w:abstractNumId w:val="11"/>
  </w:num>
  <w:num w:numId="20">
    <w:abstractNumId w:val="9"/>
  </w:num>
  <w:num w:numId="21">
    <w:abstractNumId w:val="24"/>
  </w:num>
  <w:num w:numId="22">
    <w:abstractNumId w:val="5"/>
  </w:num>
  <w:num w:numId="23">
    <w:abstractNumId w:val="25"/>
  </w:num>
  <w:num w:numId="24">
    <w:abstractNumId w:val="26"/>
  </w:num>
  <w:num w:numId="25">
    <w:abstractNumId w:val="7"/>
  </w:num>
  <w:num w:numId="26">
    <w:abstractNumId w:val="17"/>
  </w:num>
  <w:num w:numId="2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4FD0"/>
    <w:rsid w:val="00006446"/>
    <w:rsid w:val="0000658F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D41"/>
    <w:rsid w:val="00057117"/>
    <w:rsid w:val="000616E7"/>
    <w:rsid w:val="00064338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96F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480"/>
    <w:rsid w:val="000F06D6"/>
    <w:rsid w:val="000F0EB1"/>
    <w:rsid w:val="000F1106"/>
    <w:rsid w:val="000F3BE9"/>
    <w:rsid w:val="000F3F6C"/>
    <w:rsid w:val="000F6DF3"/>
    <w:rsid w:val="000F7770"/>
    <w:rsid w:val="001005FF"/>
    <w:rsid w:val="001062FB"/>
    <w:rsid w:val="001063E6"/>
    <w:rsid w:val="00113CF4"/>
    <w:rsid w:val="001153EA"/>
    <w:rsid w:val="00115643"/>
    <w:rsid w:val="0011628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E30"/>
    <w:rsid w:val="00137AB5"/>
    <w:rsid w:val="00137F0B"/>
    <w:rsid w:val="00151E23"/>
    <w:rsid w:val="001521A7"/>
    <w:rsid w:val="001526E0"/>
    <w:rsid w:val="001551B5"/>
    <w:rsid w:val="00162F03"/>
    <w:rsid w:val="0016508B"/>
    <w:rsid w:val="001659C1"/>
    <w:rsid w:val="00167167"/>
    <w:rsid w:val="00173A8E"/>
    <w:rsid w:val="001753AE"/>
    <w:rsid w:val="00177795"/>
    <w:rsid w:val="00180E99"/>
    <w:rsid w:val="0018143F"/>
    <w:rsid w:val="00190AC1"/>
    <w:rsid w:val="0019341A"/>
    <w:rsid w:val="00197DF9"/>
    <w:rsid w:val="001A1987"/>
    <w:rsid w:val="001A2564"/>
    <w:rsid w:val="001A6173"/>
    <w:rsid w:val="001A6CBA"/>
    <w:rsid w:val="001B04CD"/>
    <w:rsid w:val="001B0D97"/>
    <w:rsid w:val="001B5A5D"/>
    <w:rsid w:val="001C1CE5"/>
    <w:rsid w:val="001C3D2A"/>
    <w:rsid w:val="001C5150"/>
    <w:rsid w:val="001D51BA"/>
    <w:rsid w:val="001D6342"/>
    <w:rsid w:val="001D6D53"/>
    <w:rsid w:val="001D7228"/>
    <w:rsid w:val="001E02CE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EEE"/>
    <w:rsid w:val="0021443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576EE"/>
    <w:rsid w:val="002607DA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4870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50F"/>
    <w:rsid w:val="002C41E6"/>
    <w:rsid w:val="002C5BA4"/>
    <w:rsid w:val="002D071A"/>
    <w:rsid w:val="002D0A86"/>
    <w:rsid w:val="002D308C"/>
    <w:rsid w:val="002D34B2"/>
    <w:rsid w:val="002D7637"/>
    <w:rsid w:val="002E0E6C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1DB"/>
    <w:rsid w:val="00357380"/>
    <w:rsid w:val="003602D9"/>
    <w:rsid w:val="003604CE"/>
    <w:rsid w:val="00360EFC"/>
    <w:rsid w:val="00364B46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874"/>
    <w:rsid w:val="003C2702"/>
    <w:rsid w:val="003C4181"/>
    <w:rsid w:val="003C7806"/>
    <w:rsid w:val="003D080B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EF3"/>
    <w:rsid w:val="00407CD3"/>
    <w:rsid w:val="00410134"/>
    <w:rsid w:val="00410B72"/>
    <w:rsid w:val="00410F18"/>
    <w:rsid w:val="0041263E"/>
    <w:rsid w:val="00413AAC"/>
    <w:rsid w:val="00414595"/>
    <w:rsid w:val="00421105"/>
    <w:rsid w:val="00423033"/>
    <w:rsid w:val="004242F4"/>
    <w:rsid w:val="004249A4"/>
    <w:rsid w:val="00427248"/>
    <w:rsid w:val="00437447"/>
    <w:rsid w:val="00441A92"/>
    <w:rsid w:val="00444F56"/>
    <w:rsid w:val="00446488"/>
    <w:rsid w:val="004517AA"/>
    <w:rsid w:val="00452CAC"/>
    <w:rsid w:val="00456F9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0F2"/>
    <w:rsid w:val="004A248D"/>
    <w:rsid w:val="004A2B94"/>
    <w:rsid w:val="004B7C0C"/>
    <w:rsid w:val="004C3898"/>
    <w:rsid w:val="004D36B1"/>
    <w:rsid w:val="004D4C7D"/>
    <w:rsid w:val="004D7EBD"/>
    <w:rsid w:val="004E0360"/>
    <w:rsid w:val="004E2680"/>
    <w:rsid w:val="004E28F9"/>
    <w:rsid w:val="004E462E"/>
    <w:rsid w:val="004E56DC"/>
    <w:rsid w:val="004E76F4"/>
    <w:rsid w:val="004F0B4E"/>
    <w:rsid w:val="004F0B6C"/>
    <w:rsid w:val="004F14D4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552E0"/>
    <w:rsid w:val="00560225"/>
    <w:rsid w:val="0056121F"/>
    <w:rsid w:val="00572505"/>
    <w:rsid w:val="00582809"/>
    <w:rsid w:val="0058798C"/>
    <w:rsid w:val="005900FA"/>
    <w:rsid w:val="005935A4"/>
    <w:rsid w:val="005948C2"/>
    <w:rsid w:val="00595DCA"/>
    <w:rsid w:val="00596159"/>
    <w:rsid w:val="0059779B"/>
    <w:rsid w:val="005A209A"/>
    <w:rsid w:val="005A662D"/>
    <w:rsid w:val="005B35D7"/>
    <w:rsid w:val="005B392A"/>
    <w:rsid w:val="005B3AA3"/>
    <w:rsid w:val="005B592F"/>
    <w:rsid w:val="005B6F83"/>
    <w:rsid w:val="005C74FB"/>
    <w:rsid w:val="005D1602"/>
    <w:rsid w:val="005D69EE"/>
    <w:rsid w:val="005E385F"/>
    <w:rsid w:val="005E5B81"/>
    <w:rsid w:val="005F2CB1"/>
    <w:rsid w:val="005F3025"/>
    <w:rsid w:val="005F4EAC"/>
    <w:rsid w:val="005F618C"/>
    <w:rsid w:val="005F6A6B"/>
    <w:rsid w:val="005F70BD"/>
    <w:rsid w:val="0060283C"/>
    <w:rsid w:val="00604F14"/>
    <w:rsid w:val="00611B83"/>
    <w:rsid w:val="00613257"/>
    <w:rsid w:val="00615E31"/>
    <w:rsid w:val="00620A71"/>
    <w:rsid w:val="00620D80"/>
    <w:rsid w:val="006212A9"/>
    <w:rsid w:val="006234A6"/>
    <w:rsid w:val="00630001"/>
    <w:rsid w:val="006311B3"/>
    <w:rsid w:val="00631E8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94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56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22F"/>
    <w:rsid w:val="006804ED"/>
    <w:rsid w:val="00681003"/>
    <w:rsid w:val="006817C9"/>
    <w:rsid w:val="00683ECE"/>
    <w:rsid w:val="00686F36"/>
    <w:rsid w:val="006921C4"/>
    <w:rsid w:val="00695FC2"/>
    <w:rsid w:val="006962DF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E4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54B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A7A"/>
    <w:rsid w:val="00726EA6"/>
    <w:rsid w:val="00727208"/>
    <w:rsid w:val="00727680"/>
    <w:rsid w:val="00732461"/>
    <w:rsid w:val="007348B1"/>
    <w:rsid w:val="007362A6"/>
    <w:rsid w:val="00736D7D"/>
    <w:rsid w:val="00740E58"/>
    <w:rsid w:val="00743EA6"/>
    <w:rsid w:val="007445A0"/>
    <w:rsid w:val="0074524B"/>
    <w:rsid w:val="00747D8B"/>
    <w:rsid w:val="00751228"/>
    <w:rsid w:val="007571E1"/>
    <w:rsid w:val="007604B2"/>
    <w:rsid w:val="00763DC0"/>
    <w:rsid w:val="00765281"/>
    <w:rsid w:val="00766BAD"/>
    <w:rsid w:val="007730BD"/>
    <w:rsid w:val="007755F2"/>
    <w:rsid w:val="00776971"/>
    <w:rsid w:val="0078177E"/>
    <w:rsid w:val="0078304C"/>
    <w:rsid w:val="00783673"/>
    <w:rsid w:val="007848BD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A06"/>
    <w:rsid w:val="007B1718"/>
    <w:rsid w:val="007B3D2D"/>
    <w:rsid w:val="007B50AE"/>
    <w:rsid w:val="007B51DF"/>
    <w:rsid w:val="007C05DD"/>
    <w:rsid w:val="007C3BCB"/>
    <w:rsid w:val="007C3D18"/>
    <w:rsid w:val="007C60BF"/>
    <w:rsid w:val="007C6A07"/>
    <w:rsid w:val="007C75A1"/>
    <w:rsid w:val="007C77A5"/>
    <w:rsid w:val="007D04E5"/>
    <w:rsid w:val="007D5901"/>
    <w:rsid w:val="007D5B11"/>
    <w:rsid w:val="007D7526"/>
    <w:rsid w:val="007E4610"/>
    <w:rsid w:val="007E4715"/>
    <w:rsid w:val="007E505B"/>
    <w:rsid w:val="007E7091"/>
    <w:rsid w:val="00803FAE"/>
    <w:rsid w:val="0080471A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C6F"/>
    <w:rsid w:val="00890BC7"/>
    <w:rsid w:val="00894A88"/>
    <w:rsid w:val="00894B89"/>
    <w:rsid w:val="00895386"/>
    <w:rsid w:val="008965AC"/>
    <w:rsid w:val="008A21FF"/>
    <w:rsid w:val="008A2CE2"/>
    <w:rsid w:val="008A30AC"/>
    <w:rsid w:val="008A44B8"/>
    <w:rsid w:val="008A4D59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C7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F52"/>
    <w:rsid w:val="00936681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690"/>
    <w:rsid w:val="00990630"/>
    <w:rsid w:val="00991761"/>
    <w:rsid w:val="00994DCA"/>
    <w:rsid w:val="009960EC"/>
    <w:rsid w:val="009970DD"/>
    <w:rsid w:val="009A0FBA"/>
    <w:rsid w:val="009A1601"/>
    <w:rsid w:val="009A462D"/>
    <w:rsid w:val="009A5396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5053"/>
    <w:rsid w:val="009E78AB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1F64"/>
    <w:rsid w:val="00A45B74"/>
    <w:rsid w:val="00A52E1D"/>
    <w:rsid w:val="00A60F44"/>
    <w:rsid w:val="00A61499"/>
    <w:rsid w:val="00A62A77"/>
    <w:rsid w:val="00A63483"/>
    <w:rsid w:val="00A657D7"/>
    <w:rsid w:val="00A660AC"/>
    <w:rsid w:val="00A67E6C"/>
    <w:rsid w:val="00A71B99"/>
    <w:rsid w:val="00A72276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1F4"/>
    <w:rsid w:val="00AD300E"/>
    <w:rsid w:val="00AD3F94"/>
    <w:rsid w:val="00AD4A5A"/>
    <w:rsid w:val="00AE1489"/>
    <w:rsid w:val="00AE27AC"/>
    <w:rsid w:val="00AE2834"/>
    <w:rsid w:val="00AE40E0"/>
    <w:rsid w:val="00AE4DBA"/>
    <w:rsid w:val="00AE4F07"/>
    <w:rsid w:val="00AF0517"/>
    <w:rsid w:val="00AF1C5D"/>
    <w:rsid w:val="00AF42D7"/>
    <w:rsid w:val="00B006FE"/>
    <w:rsid w:val="00B007CB"/>
    <w:rsid w:val="00B018F8"/>
    <w:rsid w:val="00B02AA9"/>
    <w:rsid w:val="00B02FA3"/>
    <w:rsid w:val="00B05084"/>
    <w:rsid w:val="00B133BE"/>
    <w:rsid w:val="00B157F9"/>
    <w:rsid w:val="00B20256"/>
    <w:rsid w:val="00B20D09"/>
    <w:rsid w:val="00B2763F"/>
    <w:rsid w:val="00B27AAC"/>
    <w:rsid w:val="00B304F3"/>
    <w:rsid w:val="00B30929"/>
    <w:rsid w:val="00B34C69"/>
    <w:rsid w:val="00B372AA"/>
    <w:rsid w:val="00B40445"/>
    <w:rsid w:val="00B40BEF"/>
    <w:rsid w:val="00B41888"/>
    <w:rsid w:val="00B45210"/>
    <w:rsid w:val="00B45A52"/>
    <w:rsid w:val="00B46175"/>
    <w:rsid w:val="00B6188F"/>
    <w:rsid w:val="00B664C7"/>
    <w:rsid w:val="00B739F6"/>
    <w:rsid w:val="00B81A6C"/>
    <w:rsid w:val="00B83CA6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3C1F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290E"/>
    <w:rsid w:val="00C6465F"/>
    <w:rsid w:val="00C64672"/>
    <w:rsid w:val="00C70697"/>
    <w:rsid w:val="00C72EF4"/>
    <w:rsid w:val="00C75059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27A"/>
    <w:rsid w:val="00CA1ED8"/>
    <w:rsid w:val="00CA62D1"/>
    <w:rsid w:val="00CB1F63"/>
    <w:rsid w:val="00CB4BA2"/>
    <w:rsid w:val="00CB7170"/>
    <w:rsid w:val="00CC040E"/>
    <w:rsid w:val="00CC111F"/>
    <w:rsid w:val="00CC17DF"/>
    <w:rsid w:val="00CC1B82"/>
    <w:rsid w:val="00CC2011"/>
    <w:rsid w:val="00CC3EA0"/>
    <w:rsid w:val="00CC7B45"/>
    <w:rsid w:val="00CD1188"/>
    <w:rsid w:val="00CD2351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945"/>
    <w:rsid w:val="00D13135"/>
    <w:rsid w:val="00D13E4E"/>
    <w:rsid w:val="00D239A7"/>
    <w:rsid w:val="00D23F47"/>
    <w:rsid w:val="00D35C30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5CA9"/>
    <w:rsid w:val="00DA305E"/>
    <w:rsid w:val="00DA5417"/>
    <w:rsid w:val="00DA56E8"/>
    <w:rsid w:val="00DB0A9F"/>
    <w:rsid w:val="00DB377D"/>
    <w:rsid w:val="00DC2D36"/>
    <w:rsid w:val="00DC53EF"/>
    <w:rsid w:val="00DD48F8"/>
    <w:rsid w:val="00DE5608"/>
    <w:rsid w:val="00DE58D0"/>
    <w:rsid w:val="00DE654F"/>
    <w:rsid w:val="00DF07CB"/>
    <w:rsid w:val="00DF0B6E"/>
    <w:rsid w:val="00DF15E0"/>
    <w:rsid w:val="00DF37A0"/>
    <w:rsid w:val="00DF71A0"/>
    <w:rsid w:val="00E110E7"/>
    <w:rsid w:val="00E11B20"/>
    <w:rsid w:val="00E14D9A"/>
    <w:rsid w:val="00E17FA2"/>
    <w:rsid w:val="00E2224A"/>
    <w:rsid w:val="00E22330"/>
    <w:rsid w:val="00E22E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3869"/>
    <w:rsid w:val="00EC4207"/>
    <w:rsid w:val="00EC5653"/>
    <w:rsid w:val="00EC71CE"/>
    <w:rsid w:val="00ED1006"/>
    <w:rsid w:val="00EF18FE"/>
    <w:rsid w:val="00EF5787"/>
    <w:rsid w:val="00EF60D0"/>
    <w:rsid w:val="00F01760"/>
    <w:rsid w:val="00F0528D"/>
    <w:rsid w:val="00F06C67"/>
    <w:rsid w:val="00F06DFD"/>
    <w:rsid w:val="00F071D1"/>
    <w:rsid w:val="00F07533"/>
    <w:rsid w:val="00F10629"/>
    <w:rsid w:val="00F14320"/>
    <w:rsid w:val="00F154BD"/>
    <w:rsid w:val="00F15FA5"/>
    <w:rsid w:val="00F17EDD"/>
    <w:rsid w:val="00F209B7"/>
    <w:rsid w:val="00F2376F"/>
    <w:rsid w:val="00F243D8"/>
    <w:rsid w:val="00F30828"/>
    <w:rsid w:val="00F313D6"/>
    <w:rsid w:val="00F330D4"/>
    <w:rsid w:val="00F40F0C"/>
    <w:rsid w:val="00F43A48"/>
    <w:rsid w:val="00F4766C"/>
    <w:rsid w:val="00F507D1"/>
    <w:rsid w:val="00F519CE"/>
    <w:rsid w:val="00F51ADA"/>
    <w:rsid w:val="00F607C5"/>
    <w:rsid w:val="00F60C23"/>
    <w:rsid w:val="00F60DEA"/>
    <w:rsid w:val="00F6302A"/>
    <w:rsid w:val="00F64C2B"/>
    <w:rsid w:val="00F651BE"/>
    <w:rsid w:val="00F67F53"/>
    <w:rsid w:val="00F703BE"/>
    <w:rsid w:val="00F71F69"/>
    <w:rsid w:val="00F72B72"/>
    <w:rsid w:val="00F74355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5D7E"/>
    <w:rsid w:val="00FD74DB"/>
    <w:rsid w:val="00FD7660"/>
    <w:rsid w:val="00FE0655"/>
    <w:rsid w:val="00FE2365"/>
    <w:rsid w:val="00FE3922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696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0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4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132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71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17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1339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2018-01-12T16:23:00Z</dcterms:created>
  <dcterms:modified xsi:type="dcterms:W3CDTF">2018-01-12T16:23:00Z</dcterms:modified>
</cp:coreProperties>
</file>